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4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0"/>
      </w:tblGrid>
      <w:tr>
        <w:tblPrEx>
          <w:tblLayout w:type="fixed"/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rFonts w:hint="default" w:eastAsia="SimSun" w:cs="Lucida Sans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auto"/>
                <w:lang w:val="pt-BR"/>
              </w:rPr>
              <w:t>Gestores de Obras da Superintendência de 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rFonts w:hint="default" w:eastAsia="SimSun" w:cs="Lucida Sans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auto"/>
                <w:lang w:val="pt-BR"/>
              </w:rPr>
              <w:t>Gestor de Obras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 w:firstLine="0"/>
        <w:jc w:val="both"/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 w:firstLine="0"/>
        <w:jc w:val="both"/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 w:val="0"/>
          <w:caps w:val="0"/>
          <w:color w:val="333333"/>
          <w:spacing w:val="0"/>
          <w:sz w:val="34"/>
          <w:szCs w:val="34"/>
        </w:rPr>
      </w:pPr>
      <w:r>
        <w:rPr>
          <w:rFonts w:hint="default" w:ascii="Century Gothic" w:hAnsi="Century Gothic" w:cs="Century Gothic"/>
          <w:b w:val="0"/>
          <w:bCs w:val="0"/>
          <w:i w:val="0"/>
          <w:caps w:val="0"/>
          <w:color w:val="333333"/>
          <w:spacing w:val="0"/>
          <w:sz w:val="34"/>
          <w:szCs w:val="34"/>
        </w:rPr>
        <w:t>Designar</w:t>
      </w:r>
      <w:r>
        <w:rPr>
          <w:rFonts w:hint="default" w:ascii="Century Gothic" w:hAnsi="Century Gothic" w:cs="Century Gothic"/>
          <w:b w:val="0"/>
          <w:bCs w:val="0"/>
          <w:i w:val="0"/>
          <w:caps w:val="0"/>
          <w:color w:val="333333"/>
          <w:spacing w:val="0"/>
          <w:sz w:val="34"/>
          <w:szCs w:val="34"/>
          <w:lang w:val="pt-BR"/>
        </w:rPr>
        <w:t xml:space="preserve"> </w:t>
      </w:r>
      <w:r>
        <w:rPr>
          <w:rFonts w:hint="default" w:ascii="Century Gothic" w:hAnsi="Century Gothic" w:cs="Century Gothic"/>
          <w:b w:val="0"/>
          <w:bCs w:val="0"/>
          <w:i w:val="0"/>
          <w:caps w:val="0"/>
          <w:color w:val="333333"/>
          <w:spacing w:val="0"/>
          <w:sz w:val="34"/>
          <w:szCs w:val="34"/>
        </w:rPr>
        <w:t>Responsáveis por Projetos Complementares</w:t>
      </w:r>
    </w:p>
    <w:p>
      <w:pPr>
        <w:jc w:val="both"/>
        <w:rPr>
          <w:rFonts w:hint="default" w:ascii="Century Gothic" w:hAnsi="Century Gothic" w:cs="Century Gothic"/>
          <w:sz w:val="24"/>
          <w:szCs w:val="24"/>
          <w:lang w:val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765175</wp:posOffset>
                </wp:positionH>
                <wp:positionV relativeFrom="paragraph">
                  <wp:posOffset>87630</wp:posOffset>
                </wp:positionV>
                <wp:extent cx="5563870" cy="8255"/>
                <wp:effectExtent l="0" t="0" r="0" b="0"/>
                <wp:wrapTopAndBottom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63525" y="5003165"/>
                          <a:ext cx="5563870" cy="8255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0.25pt;margin-top:6.9pt;height:0.65pt;width:438.1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L2rLVtsAAAAJAQAADwAAAAAA&#10;AAABACAAAAAiAAAAZHJzL2Rvd25yZXYueG1sUEsBAhQAFAAAAAgAh07iQFhXSU7XAQAAoQMAAA4A&#10;AAAAAAAAAQAgAAAAKgEAAGRycy9lMm9Eb2MueG1sUEsFBgAAAAAGAAYAWQEAAHMFAAAAAA=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ind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Esta funcionalidade permite ao usuário designar os responsáveis pelos projetos complementares. Esta função é utilizada pelos gestores de </w:t>
      </w:r>
      <w:r>
        <w:rPr>
          <w:rFonts w:hint="default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obras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 da Superintendência de Infraestrutura.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  <w:r>
        <w:rPr>
          <w:rStyle w:val="12"/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>CAMINHO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b/>
          <w:bCs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12"/>
          <w:rFonts w:hint="default" w:ascii="Century Gothic" w:hAnsi="Century Gothic" w:cs="Century Gothic"/>
          <w:b/>
          <w:bCs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SIPAC → Módulos → Infraestrutura → Projetos → Projetos → Responsáveis por Projetos → Designar Responsáveis por Projetos Complementares</w:t>
      </w:r>
      <w:r>
        <w:rPr>
          <w:rFonts w:hint="default" w:ascii="Century Gothic" w:hAnsi="Century Gothic" w:cs="Century Gothic"/>
          <w:b/>
          <w:bCs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12"/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>PASSO 1</w:t>
      </w:r>
      <w:r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 sistema exibirá a tela com as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Requisições Encontradas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leftChars="0" w:right="0" w:firstLine="0" w:firstLineChars="0"/>
        <w:jc w:val="center"/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  <w:lang w:val="pt-BR"/>
        </w:rPr>
        <w:drawing>
          <wp:inline distT="0" distB="0" distL="114300" distR="114300">
            <wp:extent cx="5273040" cy="1684020"/>
            <wp:effectExtent l="0" t="0" r="3810" b="11430"/>
            <wp:docPr id="5" name="Imagem 5" descr="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3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8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retornar ao Menu Principal, clique em </w:t>
      </w: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Sup. Infra Estrutura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visualizar os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Dados da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clique no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número da requisição “105/2017”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disponibilizado no número da requisição.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12"/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2 </w:t>
      </w:r>
      <w:r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Selecione a requisição e clique em Designar Responsáveis por Projetos Complementares.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Logo, o sistema exibirá uma nova página com os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Dados da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6690" cy="3305810"/>
            <wp:effectExtent l="0" t="0" r="10160" b="8890"/>
            <wp:docPr id="7" name="Imagem 7" descr="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 descr="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30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visualizar o processo do projeto, clique n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o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link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2752090" cy="76200"/>
            <wp:effectExtent l="0" t="0" r="10160" b="0"/>
            <wp:docPr id="9" name="Imagem 9" descr="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 descr="3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5209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 presente na tela com os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Dados da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ou na tela com as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Requisições Encontradas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A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capa do processo será carregada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2273935" cy="3322320"/>
            <wp:effectExtent l="0" t="0" r="12065" b="11430"/>
            <wp:docPr id="1" name="Imagem 1" descr="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73935" cy="332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imprimir o relatório gerado, clique em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781050" cy="200025"/>
            <wp:effectExtent l="0" t="0" r="0" b="9525"/>
            <wp:docPr id="13" name="Imagem 4" descr="IMG_256">
              <a:hlinkClick xmlns:a="http://schemas.openxmlformats.org/drawingml/2006/main" r:id="rId11" tooltip="suporte:manuais:sigprh:concurso:consultas_relatorios:candidatos:print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4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retornar à tela anterior,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Voltar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designar responsáveis pelos projetos complementares, selecione uma das requisições desejadas e, para continuar,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Designar Responsáveis por Projetos Complementares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Exemplificaremos selecionando a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pt-BR"/>
        </w:rPr>
        <w:t>105/2017.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pt-BR"/>
        </w:rPr>
      </w:pPr>
      <w:r>
        <w:rPr>
          <w:rStyle w:val="12"/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3 </w:t>
      </w:r>
      <w:r>
        <w:rPr>
          <w:rStyle w:val="12"/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Logo, o sistema carregará a tela com as </w:t>
      </w:r>
      <w:r>
        <w:rPr>
          <w:rStyle w:val="12"/>
          <w:rFonts w:hint="default" w:ascii="Century Gothic" w:hAnsi="Century Gothic" w:cs="Century Gothic"/>
          <w:b w:val="0"/>
          <w:bCs w:val="0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Informações Gerais do Projeto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71770" cy="2571750"/>
            <wp:effectExtent l="0" t="0" r="5080" b="0"/>
            <wp:docPr id="2" name="Imagem 2" descr="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3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Nesta tela, o usuário deverá selecionar os tipos do projetos complementares desejado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s.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deseje retornar à página anterior,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Voltar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desista de realizar a operação,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Cancelar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e confirme a operação na caixa de diálogo que será gerada posteriormente.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Exemplificaremos selecionando um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Projeto de Ambientação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e informando o nome do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Responsável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Data Início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Data Fim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e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Status</w:t>
      </w:r>
      <w:bookmarkStart w:id="1" w:name="_GoBack"/>
      <w:bookmarkEnd w:id="1"/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Após selecionar os projetos desejados e informar os critérios para designar os responsáveis pelos projetos,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Confirmar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Ao final da operação, a seguinte mensagem será exibida: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3448050" cy="390525"/>
            <wp:effectExtent l="0" t="0" r="0" b="9525"/>
            <wp:docPr id="15" name="Imagem 6" descr="Figura 5: Mensagem de sucesso ">
              <a:hlinkClick xmlns:a="http://schemas.openxmlformats.org/drawingml/2006/main" r:id="rId14" tooltip="suporte:manuais:sipac:infra_estrutura:projetos:projetos:responsaveis_por_projetos:designrespon0003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6" descr="Figura 5: Mensagem de sucesso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rPr>
          <w:rStyle w:val="11"/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pStyle w:val="5"/>
        <w:spacing w:before="51"/>
        <w:ind w:right="241"/>
        <w:jc w:val="center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78" w:right="428" w:bottom="0" w:left="426" w:header="0" w:footer="408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roman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roman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黑体">
    <w:altName w:val="SimSun"/>
    <w:panose1 w:val="02010600030101010101"/>
    <w:charset w:val="00"/>
    <w:family w:val="auto"/>
    <w:pitch w:val="default"/>
    <w:sig w:usb0="00000000" w:usb1="00000000" w:usb2="0000001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onospace">
    <w:altName w:val="Microsoft YaHei UI"/>
    <w:panose1 w:val="020B0609030804020204"/>
    <w:charset w:val="00"/>
    <w:family w:val="auto"/>
    <w:pitch w:val="default"/>
    <w:sig w:usb0="00000000" w:usb1="00000000" w:usb2="00000000" w:usb3="00000000" w:csb0="001D016D" w:csb1="00000000"/>
  </w:font>
  <w:font w:name="Abyssinica SIL">
    <w:altName w:val="Trebuchet MS"/>
    <w:panose1 w:val="02000603020000020004"/>
    <w:charset w:val="00"/>
    <w:family w:val="auto"/>
    <w:pitch w:val="default"/>
    <w:sig w:usb0="00000000" w:usb1="00000000" w:usb2="00000828" w:usb3="00000000" w:csb0="20000001" w:csb1="00000000"/>
  </w:font>
  <w:font w:name="Noto Sans CJK JP">
    <w:altName w:val="SimSun"/>
    <w:panose1 w:val="020B0600000000000000"/>
    <w:charset w:val="86"/>
    <w:family w:val="auto"/>
    <w:pitch w:val="default"/>
    <w:sig w:usb0="00000000" w:usb1="00000000" w:usb2="00000016" w:usb3="00000000" w:csb0="602E0107" w:csb1="00000000"/>
  </w:font>
  <w:font w:name="FreeSerif">
    <w:altName w:val="Segoe Print"/>
    <w:panose1 w:val="02020603050405020304"/>
    <w:charset w:val="00"/>
    <w:family w:val="auto"/>
    <w:pitch w:val="default"/>
    <w:sig w:usb0="00000000" w:usb1="00000000" w:usb2="43501B29" w:usb3="04000043" w:csb0="600101FF" w:csb1="FFFF0000"/>
  </w:font>
  <w:font w:name="FreeSans">
    <w:altName w:val="Yu Gothic UI"/>
    <w:panose1 w:val="020B0504020202020204"/>
    <w:charset w:val="00"/>
    <w:family w:val="auto"/>
    <w:pitch w:val="default"/>
    <w:sig w:usb0="00000000" w:usb1="00000000" w:usb2="00000000" w:usb3="00000000" w:csb0="0000012D" w:csb1="00000000"/>
  </w:font>
  <w:font w:name="DejaVa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buntu">
    <w:altName w:val="Segoe Print"/>
    <w:panose1 w:val="020B0604030602030204"/>
    <w:charset w:val="00"/>
    <w:family w:val="auto"/>
    <w:pitch w:val="default"/>
    <w:sig w:usb0="00000000" w:usb1="00000000" w:usb2="00000000" w:usb3="00000000" w:csb0="0000000D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Lucida Bright">
    <w:panose1 w:val="02040603070505020404"/>
    <w:charset w:val="00"/>
    <w:family w:val="auto"/>
    <w:pitch w:val="default"/>
    <w:sig w:usb0="00002287" w:usb1="00000060" w:usb2="00000008" w:usb3="00000000" w:csb0="20000093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11A2426"/>
    <w:rsid w:val="094178F1"/>
    <w:rsid w:val="16D5561F"/>
    <w:rsid w:val="255B70CF"/>
    <w:rsid w:val="263C11EA"/>
    <w:rsid w:val="28695402"/>
    <w:rsid w:val="2BBB44F5"/>
    <w:rsid w:val="2CA420BC"/>
    <w:rsid w:val="363C023B"/>
    <w:rsid w:val="40166CCC"/>
    <w:rsid w:val="40CD7AE2"/>
    <w:rsid w:val="44A73636"/>
    <w:rsid w:val="48551249"/>
    <w:rsid w:val="5CB134FB"/>
    <w:rsid w:val="713F605F"/>
    <w:rsid w:val="768B2D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hyperlink" Target="https://docs.info.ufrn.br/lib/exe/detail.php?id=suporte:manuais:sipac:infraestrutura:projetos:projetos:responsaveis_por_projetos:designar_responsaveis_por_projetos_complementares&amp;media=suporte:manuais:sipac:infra_estrutura:projetos:projetos:responsaveis_por_projetos:designrespon0003.png" TargetMode="Externa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hyperlink" Target="https://docs.info.ufrn.br/lib/exe/detail.php?id=suporte:manuais:sipac:infraestrutura:projetos:projetos:responsaveis_por_projetos:designar_responsaveis_por_projetos_complementares&amp;media=suporte:manuais:sigprh:concurso:consultas_relatorios:candidatos:print.png" TargetMode="Externa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2017-11-22T17:55:39Z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